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8B1" w14:textId="77777777" w:rsidR="00301B06" w:rsidRDefault="00301B06" w:rsidP="00C9191E">
      <w:pPr>
        <w:spacing w:after="0" w:line="240" w:lineRule="auto"/>
        <w:ind w:left="5664"/>
        <w:jc w:val="right"/>
        <w:rPr>
          <w:rFonts w:ascii="Century Gothic" w:hAnsi="Century Gothic" w:cs="Times New Roman"/>
          <w:b/>
          <w:bCs/>
          <w:sz w:val="20"/>
          <w:szCs w:val="20"/>
        </w:rPr>
      </w:pPr>
      <w:bookmarkStart w:id="0" w:name="_Hlk195182227"/>
    </w:p>
    <w:p w14:paraId="5F95B4C7" w14:textId="77777777" w:rsidR="00301B06" w:rsidRPr="006511A3" w:rsidRDefault="00301B06" w:rsidP="00301B06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lang w:eastAsia="es-MX"/>
          <w14:ligatures w14:val="none"/>
        </w:rPr>
      </w:pPr>
      <w:r w:rsidRPr="006511A3">
        <w:rPr>
          <w:rFonts w:ascii="Century Gothic" w:eastAsia="Times New Roman" w:hAnsi="Century Gothic" w:cs="Times New Roman"/>
          <w:kern w:val="0"/>
          <w:lang w:eastAsia="es-MX"/>
          <w14:ligatures w14:val="none"/>
        </w:rPr>
        <w:t>La Secretaría Particular del H. Ayuntamiento del Municipio de Oaxaca de Juárez, Oaxaca, es la responsable del tratamiento de los datos personales que usted nos proporcione.</w:t>
      </w:r>
    </w:p>
    <w:p w14:paraId="0D452DCF" w14:textId="5F09B18A" w:rsidR="00301B06" w:rsidRPr="006511A3" w:rsidRDefault="00301B06" w:rsidP="00301B06">
      <w:pPr>
        <w:spacing w:after="0" w:line="240" w:lineRule="auto"/>
        <w:jc w:val="both"/>
        <w:rPr>
          <w:rFonts w:ascii="Century Gothic" w:hAnsi="Century Gothic" w:cs="Arial"/>
          <w:kern w:val="0"/>
          <w14:ligatures w14:val="none"/>
        </w:rPr>
      </w:pPr>
      <w:r w:rsidRPr="006511A3">
        <w:rPr>
          <w:rFonts w:ascii="Century Gothic" w:eastAsia="Wingdings" w:hAnsi="Century Gothic" w:cs="Wingdings"/>
          <w:kern w:val="0"/>
          <w:lang w:eastAsia="es-MX"/>
          <w14:ligatures w14:val="none"/>
        </w:rPr>
        <w:t>Los datos personales serán recabados y utilizados para las siguientes finalidades</w:t>
      </w:r>
      <w:r w:rsidR="00B52C38">
        <w:rPr>
          <w:rFonts w:ascii="Century Gothic" w:eastAsia="Wingdings" w:hAnsi="Century Gothic" w:cs="Wingdings"/>
          <w:kern w:val="0"/>
          <w:lang w:eastAsia="es-MX"/>
          <w14:ligatures w14:val="none"/>
        </w:rPr>
        <w:t xml:space="preserve">: 1.- </w:t>
      </w:r>
      <w:r w:rsidRPr="006511A3">
        <w:rPr>
          <w:rFonts w:ascii="Century Gothic" w:eastAsia="Wingdings" w:hAnsi="Century Gothic" w:cs="Wingdings"/>
          <w:kern w:val="0"/>
          <w:lang w:eastAsia="es-MX"/>
          <w14:ligatures w14:val="none"/>
        </w:rPr>
        <w:t xml:space="preserve"> </w:t>
      </w:r>
      <w:r w:rsidRPr="006511A3">
        <w:rPr>
          <w:rFonts w:ascii="Century Gothic" w:hAnsi="Century Gothic" w:cs="Times New Roman"/>
          <w:kern w:val="0"/>
          <w14:ligatures w14:val="none"/>
        </w:rPr>
        <w:t xml:space="preserve"> </w:t>
      </w:r>
      <w:r w:rsidR="009E0C40" w:rsidRPr="006511A3">
        <w:rPr>
          <w:rStyle w:val="Refdecomentario"/>
          <w:rFonts w:ascii="Century Gothic" w:hAnsi="Century Gothic"/>
          <w:sz w:val="22"/>
          <w:szCs w:val="22"/>
        </w:rPr>
        <w:t xml:space="preserve">registro, </w:t>
      </w:r>
      <w:r w:rsidR="00B52C38">
        <w:rPr>
          <w:rStyle w:val="Refdecomentario"/>
          <w:rFonts w:ascii="Century Gothic" w:hAnsi="Century Gothic"/>
          <w:sz w:val="22"/>
          <w:szCs w:val="22"/>
        </w:rPr>
        <w:t xml:space="preserve">2.- </w:t>
      </w:r>
      <w:r w:rsidR="009E0C40" w:rsidRPr="006511A3">
        <w:rPr>
          <w:rStyle w:val="Refdecomentario"/>
          <w:rFonts w:ascii="Century Gothic" w:hAnsi="Century Gothic"/>
          <w:sz w:val="22"/>
          <w:szCs w:val="22"/>
        </w:rPr>
        <w:t xml:space="preserve">recepción, remisión y seguimiento de las peticiones de la ciudadanía, </w:t>
      </w:r>
      <w:r w:rsidR="00B52C38">
        <w:rPr>
          <w:rStyle w:val="Refdecomentario"/>
          <w:rFonts w:ascii="Century Gothic" w:hAnsi="Century Gothic"/>
          <w:sz w:val="22"/>
          <w:szCs w:val="22"/>
        </w:rPr>
        <w:t xml:space="preserve">3.- </w:t>
      </w:r>
      <w:r w:rsidR="009E0C40" w:rsidRPr="006511A3">
        <w:rPr>
          <w:rStyle w:val="Refdecomentario"/>
          <w:rFonts w:ascii="Century Gothic" w:hAnsi="Century Gothic"/>
          <w:sz w:val="22"/>
          <w:szCs w:val="22"/>
        </w:rPr>
        <w:t>agenda</w:t>
      </w:r>
      <w:r w:rsidR="00B52C38">
        <w:rPr>
          <w:rStyle w:val="Refdecomentario"/>
          <w:rFonts w:ascii="Century Gothic" w:hAnsi="Century Gothic"/>
          <w:sz w:val="22"/>
          <w:szCs w:val="22"/>
        </w:rPr>
        <w:t xml:space="preserve">, 4.- </w:t>
      </w:r>
      <w:r w:rsidR="006511A3" w:rsidRPr="006511A3">
        <w:rPr>
          <w:rStyle w:val="Refdecomentario"/>
          <w:rFonts w:ascii="Century Gothic" w:hAnsi="Century Gothic"/>
          <w:sz w:val="22"/>
          <w:szCs w:val="22"/>
        </w:rPr>
        <w:t xml:space="preserve">registro de audiencias, </w:t>
      </w:r>
      <w:r w:rsidR="00B52C38">
        <w:rPr>
          <w:rStyle w:val="Refdecomentario"/>
          <w:rFonts w:ascii="Century Gothic" w:hAnsi="Century Gothic"/>
          <w:sz w:val="22"/>
          <w:szCs w:val="22"/>
        </w:rPr>
        <w:t xml:space="preserve">5.- </w:t>
      </w:r>
      <w:r w:rsidR="009E0C40" w:rsidRPr="006511A3">
        <w:rPr>
          <w:rStyle w:val="Refdecomentario"/>
          <w:rFonts w:ascii="Century Gothic" w:hAnsi="Century Gothic"/>
          <w:sz w:val="22"/>
          <w:szCs w:val="22"/>
        </w:rPr>
        <w:t>atención a solicitudes de acceso a la información, de datos personales</w:t>
      </w:r>
      <w:r w:rsidR="006511A3" w:rsidRPr="006511A3">
        <w:rPr>
          <w:rStyle w:val="Refdecomentario"/>
          <w:rFonts w:ascii="Century Gothic" w:hAnsi="Century Gothic"/>
          <w:sz w:val="22"/>
          <w:szCs w:val="22"/>
        </w:rPr>
        <w:t xml:space="preserve"> y</w:t>
      </w:r>
      <w:r w:rsidR="009E0C40" w:rsidRPr="006511A3">
        <w:rPr>
          <w:rStyle w:val="Refdecomentario"/>
          <w:rFonts w:ascii="Century Gothic" w:hAnsi="Century Gothic"/>
          <w:sz w:val="22"/>
          <w:szCs w:val="22"/>
        </w:rPr>
        <w:t xml:space="preserve"> recursos de revisión</w:t>
      </w:r>
      <w:r w:rsidR="006511A3" w:rsidRPr="006511A3">
        <w:rPr>
          <w:rStyle w:val="Refdecomentario"/>
          <w:rFonts w:ascii="Century Gothic" w:hAnsi="Century Gothic"/>
          <w:sz w:val="22"/>
          <w:szCs w:val="22"/>
        </w:rPr>
        <w:t>.</w:t>
      </w:r>
    </w:p>
    <w:p w14:paraId="31FB06D0" w14:textId="77777777" w:rsidR="00301B06" w:rsidRPr="006511A3" w:rsidRDefault="00301B06" w:rsidP="00301B06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lang w:eastAsia="es-MX"/>
          <w14:ligatures w14:val="none"/>
        </w:rPr>
      </w:pPr>
      <w:r w:rsidRPr="006511A3">
        <w:rPr>
          <w:rFonts w:ascii="Century Gothic" w:eastAsia="Times New Roman" w:hAnsi="Century Gothic" w:cs="Times New Roman"/>
          <w:kern w:val="0"/>
          <w:lang w:eastAsia="es-MX"/>
          <w14:ligatures w14:val="none"/>
        </w:rPr>
        <w:t>El presente aviso se pone a su disposición en términos de lo dispuesto en el artículo 20 de la Ley de Protección de Datos Personales en Posesión de Sujetos Obligados del Estado de Oaxaca.</w:t>
      </w:r>
    </w:p>
    <w:p w14:paraId="06411E47" w14:textId="77777777" w:rsidR="00301B06" w:rsidRPr="006511A3" w:rsidRDefault="00301B06" w:rsidP="00301B06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lang w:eastAsia="es-MX"/>
          <w14:ligatures w14:val="none"/>
        </w:rPr>
      </w:pPr>
      <w:r w:rsidRPr="006511A3">
        <w:rPr>
          <w:rFonts w:ascii="Century Gothic" w:eastAsia="Times New Roman" w:hAnsi="Century Gothic" w:cs="Times New Roman"/>
          <w:kern w:val="0"/>
          <w:lang w:eastAsia="es-MX"/>
          <w14:ligatures w14:val="none"/>
        </w:rPr>
        <w:t>Esta Secretaría Particular,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0B332C90" w14:textId="77777777" w:rsidR="00301B06" w:rsidRPr="006511A3" w:rsidRDefault="00301B06" w:rsidP="00301B06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lang w:eastAsia="es-MX"/>
          <w14:ligatures w14:val="none"/>
        </w:rPr>
      </w:pPr>
      <w:r w:rsidRPr="006511A3">
        <w:rPr>
          <w:rFonts w:ascii="Century Gothic" w:eastAsia="Times New Roman" w:hAnsi="Century Gothic" w:cs="Times New Roman"/>
          <w:kern w:val="0"/>
          <w:lang w:eastAsia="es-MX"/>
          <w14:ligatures w14:val="none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6" w:history="1">
        <w:r w:rsidRPr="006511A3">
          <w:rPr>
            <w:rFonts w:ascii="Century Gothic" w:eastAsia="Times New Roman" w:hAnsi="Century Gothic" w:cs="Times New Roman"/>
            <w:b/>
            <w:bCs/>
            <w:kern w:val="0"/>
            <w:lang w:eastAsia="es-MX"/>
            <w14:ligatures w14:val="none"/>
          </w:rPr>
          <w:t>https://www.plataformadetransparencia.org.mx/</w:t>
        </w:r>
      </w:hyperlink>
      <w:r w:rsidRPr="006511A3">
        <w:rPr>
          <w:rFonts w:ascii="Century Gothic" w:eastAsia="Times New Roman" w:hAnsi="Century Gothic" w:cs="Times New Roman"/>
          <w:kern w:val="0"/>
          <w:lang w:eastAsia="es-MX"/>
          <w14:ligatures w14:val="none"/>
        </w:rPr>
        <w:t xml:space="preserve"> o bien al correo electrónico </w:t>
      </w:r>
      <w:hyperlink r:id="rId7" w:history="1">
        <w:r w:rsidRPr="006511A3">
          <w:rPr>
            <w:rFonts w:ascii="Century Gothic" w:eastAsia="Wingdings" w:hAnsi="Century Gothic" w:cs="Wingdings"/>
            <w:b/>
            <w:bCs/>
            <w:kern w:val="0"/>
            <w:shd w:val="clear" w:color="auto" w:fill="FFFFFF"/>
            <w:lang w:eastAsia="es-MX"/>
            <w14:ligatures w14:val="none"/>
          </w:rPr>
          <w:t>unidad.transparencia@municipiodeoaxaca.gob.m</w:t>
        </w:r>
        <w:r w:rsidRPr="006511A3">
          <w:rPr>
            <w:rFonts w:ascii="Century Gothic" w:eastAsia="Times New Roman" w:hAnsi="Century Gothic" w:cs="Times New Roman"/>
            <w:kern w:val="0"/>
            <w:lang w:eastAsia="es-MX"/>
            <w14:ligatures w14:val="none"/>
          </w:rPr>
          <w:t>x</w:t>
        </w:r>
      </w:hyperlink>
      <w:r w:rsidRPr="006511A3">
        <w:rPr>
          <w:rFonts w:ascii="Century Gothic" w:eastAsia="Wingdings" w:hAnsi="Century Gothic" w:cs="Wingdings"/>
          <w:b/>
          <w:bCs/>
          <w:kern w:val="0"/>
          <w:shd w:val="clear" w:color="auto" w:fill="FFFFFF"/>
          <w:lang w:eastAsia="es-MX"/>
          <w14:ligatures w14:val="none"/>
        </w:rPr>
        <w:t xml:space="preserve">, </w:t>
      </w:r>
      <w:r w:rsidRPr="006511A3">
        <w:rPr>
          <w:rFonts w:ascii="Century Gothic" w:eastAsia="Wingdings" w:hAnsi="Century Gothic" w:cs="Times New Roman"/>
          <w:kern w:val="0"/>
          <w:lang w:eastAsia="es-MX"/>
          <w14:ligatures w14:val="none"/>
        </w:rPr>
        <w:t xml:space="preserve">de requerir asesorías </w:t>
      </w:r>
      <w:r w:rsidRPr="006511A3">
        <w:rPr>
          <w:rFonts w:ascii="Century Gothic" w:eastAsia="Times New Roman" w:hAnsi="Century Gothic" w:cs="Times New Roman"/>
          <w:kern w:val="0"/>
          <w:lang w:eastAsia="es-MX"/>
          <w14:ligatures w14:val="none"/>
        </w:rPr>
        <w:t>al número telefónico 951 438 7428, en horario de lunes a viernes de 09:00 a 17:00 horas.</w:t>
      </w:r>
    </w:p>
    <w:p w14:paraId="45414E94" w14:textId="48B86357" w:rsidR="00301B06" w:rsidRDefault="00301B06" w:rsidP="00301B06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b/>
          <w:bCs/>
          <w:kern w:val="0"/>
          <w:lang w:eastAsia="es-MX"/>
          <w14:ligatures w14:val="none"/>
        </w:rPr>
      </w:pPr>
      <w:r w:rsidRPr="006511A3">
        <w:rPr>
          <w:rFonts w:ascii="Century Gothic" w:eastAsia="Times New Roman" w:hAnsi="Century Gothic" w:cs="Times New Roman"/>
          <w:kern w:val="0"/>
          <w:lang w:eastAsia="es-MX"/>
          <w14:ligatures w14:val="none"/>
        </w:rPr>
        <w:t xml:space="preserve">Por último, podrá consultar el Aviso de Privacidad Integral del H. Ayuntamiento de Oaxaca de Juárez, en: </w:t>
      </w:r>
      <w:hyperlink r:id="rId8" w:history="1">
        <w:r w:rsidRPr="006511A3">
          <w:rPr>
            <w:rFonts w:ascii="Century Gothic" w:eastAsia="Times New Roman" w:hAnsi="Century Gothic" w:cs="Times New Roman"/>
            <w:b/>
            <w:bCs/>
            <w:kern w:val="0"/>
            <w:lang w:eastAsia="es-MX"/>
            <w14:ligatures w14:val="none"/>
          </w:rPr>
          <w:t>https://transparencia.municipiodeoaxaca.gob.mx/aviso-de-privacidad</w:t>
        </w:r>
      </w:hyperlink>
      <w:r w:rsidR="00B52C38">
        <w:rPr>
          <w:rFonts w:ascii="Century Gothic" w:eastAsia="Times New Roman" w:hAnsi="Century Gothic" w:cs="Times New Roman"/>
          <w:b/>
          <w:bCs/>
          <w:kern w:val="0"/>
          <w:lang w:eastAsia="es-MX"/>
          <w14:ligatures w14:val="none"/>
        </w:rPr>
        <w:t xml:space="preserve"> </w:t>
      </w:r>
    </w:p>
    <w:p w14:paraId="0648C0FB" w14:textId="77777777" w:rsidR="00301B06" w:rsidRDefault="00301B06" w:rsidP="00301B06">
      <w:pPr>
        <w:spacing w:after="0" w:line="240" w:lineRule="auto"/>
        <w:ind w:left="5664"/>
        <w:rPr>
          <w:rFonts w:ascii="Century Gothic" w:hAnsi="Century Gothic" w:cs="Times New Roman"/>
          <w:b/>
          <w:bCs/>
          <w:sz w:val="20"/>
          <w:szCs w:val="20"/>
        </w:rPr>
      </w:pPr>
    </w:p>
    <w:p w14:paraId="302017C7" w14:textId="77777777" w:rsidR="00301B06" w:rsidRDefault="00301B06" w:rsidP="00301B06">
      <w:pPr>
        <w:spacing w:after="0" w:line="240" w:lineRule="auto"/>
        <w:ind w:left="5664"/>
        <w:rPr>
          <w:rFonts w:ascii="Century Gothic" w:hAnsi="Century Gothic" w:cs="Times New Roman"/>
          <w:b/>
          <w:bCs/>
          <w:sz w:val="20"/>
          <w:szCs w:val="20"/>
        </w:rPr>
      </w:pPr>
    </w:p>
    <w:p w14:paraId="5A3D08C7" w14:textId="77777777" w:rsidR="00301B06" w:rsidRDefault="00301B06" w:rsidP="00301B06">
      <w:pPr>
        <w:spacing w:after="0" w:line="240" w:lineRule="auto"/>
        <w:ind w:left="5664"/>
        <w:rPr>
          <w:rFonts w:ascii="Century Gothic" w:hAnsi="Century Gothic" w:cs="Times New Roman"/>
          <w:b/>
          <w:bCs/>
          <w:sz w:val="20"/>
          <w:szCs w:val="20"/>
        </w:rPr>
      </w:pPr>
    </w:p>
    <w:p w14:paraId="7286B22D" w14:textId="77777777" w:rsidR="00301B06" w:rsidRDefault="00301B06" w:rsidP="00301B06">
      <w:pPr>
        <w:spacing w:after="0" w:line="240" w:lineRule="auto"/>
        <w:ind w:left="5664"/>
        <w:rPr>
          <w:rFonts w:ascii="Century Gothic" w:hAnsi="Century Gothic" w:cs="Times New Roman"/>
          <w:b/>
          <w:bCs/>
          <w:sz w:val="20"/>
          <w:szCs w:val="20"/>
        </w:rPr>
      </w:pPr>
    </w:p>
    <w:bookmarkEnd w:id="0"/>
    <w:p w14:paraId="5B2AE168" w14:textId="77777777" w:rsidR="00301B06" w:rsidRPr="00713437" w:rsidRDefault="00301B06" w:rsidP="00301B06">
      <w:pPr>
        <w:spacing w:after="0" w:line="240" w:lineRule="auto"/>
        <w:rPr>
          <w:lang w:val="es-ES"/>
        </w:rPr>
      </w:pPr>
    </w:p>
    <w:p w14:paraId="0FB2B636" w14:textId="77777777" w:rsidR="00301B06" w:rsidRDefault="00301B06"/>
    <w:sectPr w:rsidR="00301B06" w:rsidSect="00301B06">
      <w:headerReference w:type="default" r:id="rId9"/>
      <w:pgSz w:w="12240" w:h="15840"/>
      <w:pgMar w:top="1417" w:right="1467" w:bottom="1417" w:left="1701" w:header="39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DAEE" w14:textId="77777777" w:rsidR="00534DA5" w:rsidRDefault="00534DA5" w:rsidP="00301B06">
      <w:pPr>
        <w:spacing w:after="0" w:line="240" w:lineRule="auto"/>
      </w:pPr>
      <w:r>
        <w:separator/>
      </w:r>
    </w:p>
  </w:endnote>
  <w:endnote w:type="continuationSeparator" w:id="0">
    <w:p w14:paraId="3B77B29B" w14:textId="77777777" w:rsidR="00534DA5" w:rsidRDefault="00534DA5" w:rsidP="0030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NS Cameli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5163" w14:textId="77777777" w:rsidR="00534DA5" w:rsidRDefault="00534DA5" w:rsidP="00301B06">
      <w:pPr>
        <w:spacing w:after="0" w:line="240" w:lineRule="auto"/>
      </w:pPr>
      <w:r>
        <w:separator/>
      </w:r>
    </w:p>
  </w:footnote>
  <w:footnote w:type="continuationSeparator" w:id="0">
    <w:p w14:paraId="7EDBEB32" w14:textId="77777777" w:rsidR="00534DA5" w:rsidRDefault="00534DA5" w:rsidP="0030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4A85" w14:textId="63BE4076" w:rsidR="0082549C" w:rsidRDefault="00C9191E" w:rsidP="008B1C58">
    <w:pPr>
      <w:rPr>
        <w:rFonts w:ascii="Century Gothic" w:hAnsi="Century Gothic" w:cs="Arial"/>
        <w:sz w:val="21"/>
        <w:szCs w:val="21"/>
      </w:rPr>
    </w:pPr>
    <w:bookmarkStart w:id="1" w:name="_Hlk190163726"/>
    <w:r>
      <w:rPr>
        <w:b/>
        <w:i/>
        <w:noProof/>
        <w:spacing w:val="51"/>
        <w:position w:val="21"/>
        <w:sz w:val="20"/>
      </w:rPr>
      <w:drawing>
        <wp:anchor distT="0" distB="0" distL="114300" distR="114300" simplePos="0" relativeHeight="251665408" behindDoc="0" locked="0" layoutInCell="1" allowOverlap="1" wp14:anchorId="37023F8D" wp14:editId="122F0A2F">
          <wp:simplePos x="0" y="0"/>
          <wp:positionH relativeFrom="column">
            <wp:posOffset>3710940</wp:posOffset>
          </wp:positionH>
          <wp:positionV relativeFrom="paragraph">
            <wp:posOffset>104140</wp:posOffset>
          </wp:positionV>
          <wp:extent cx="1410335" cy="396875"/>
          <wp:effectExtent l="0" t="0" r="0" b="3175"/>
          <wp:wrapThrough wrapText="bothSides">
            <wp:wrapPolygon edited="0">
              <wp:start x="0" y="0"/>
              <wp:lineTo x="0" y="20736"/>
              <wp:lineTo x="21299" y="20736"/>
              <wp:lineTo x="21299" y="0"/>
              <wp:lineTo x="0" y="0"/>
            </wp:wrapPolygon>
          </wp:wrapThrough>
          <wp:docPr id="33674130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33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851" w:rsidRPr="0075343E">
      <w:rPr>
        <w:rFonts w:ascii="Century Gothic" w:hAnsi="Century Gothic"/>
        <w:noProof/>
        <w:sz w:val="20"/>
        <w:szCs w:val="20"/>
      </w:rPr>
      <w:drawing>
        <wp:anchor distT="0" distB="0" distL="0" distR="0" simplePos="0" relativeHeight="251659264" behindDoc="1" locked="0" layoutInCell="1" allowOverlap="1" wp14:anchorId="7B76539B" wp14:editId="7E335641">
          <wp:simplePos x="0" y="0"/>
          <wp:positionH relativeFrom="page">
            <wp:posOffset>-123825</wp:posOffset>
          </wp:positionH>
          <wp:positionV relativeFrom="page">
            <wp:posOffset>-149860</wp:posOffset>
          </wp:positionV>
          <wp:extent cx="7886700" cy="10256520"/>
          <wp:effectExtent l="0" t="0" r="0" b="0"/>
          <wp:wrapNone/>
          <wp:docPr id="25220333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86700" cy="1025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851">
      <w:rPr>
        <w:rFonts w:ascii="Times New Roman"/>
        <w:noProof/>
        <w:sz w:val="17"/>
      </w:rPr>
      <w:drawing>
        <wp:anchor distT="0" distB="0" distL="0" distR="0" simplePos="0" relativeHeight="251666432" behindDoc="1" locked="0" layoutInCell="1" allowOverlap="1" wp14:anchorId="101C5007" wp14:editId="5AB83DA0">
          <wp:simplePos x="0" y="0"/>
          <wp:positionH relativeFrom="page">
            <wp:posOffset>5962650</wp:posOffset>
          </wp:positionH>
          <wp:positionV relativeFrom="page">
            <wp:posOffset>85725</wp:posOffset>
          </wp:positionV>
          <wp:extent cx="1895475" cy="358775"/>
          <wp:effectExtent l="0" t="0" r="9525" b="3175"/>
          <wp:wrapNone/>
          <wp:docPr id="20366540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3" cstate="print"/>
                  <a:srcRect l="61462" r="6215" b="93728"/>
                  <a:stretch/>
                </pic:blipFill>
                <pic:spPr bwMode="auto">
                  <a:xfrm>
                    <a:off x="0" y="0"/>
                    <a:ext cx="1895475" cy="358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851">
      <w:rPr>
        <w:b/>
        <w:i/>
        <w:noProof/>
        <w:spacing w:val="81"/>
        <w:position w:val="3"/>
        <w:sz w:val="20"/>
      </w:rPr>
      <w:drawing>
        <wp:anchor distT="0" distB="0" distL="114300" distR="114300" simplePos="0" relativeHeight="251664384" behindDoc="0" locked="0" layoutInCell="1" allowOverlap="1" wp14:anchorId="585AE6BD" wp14:editId="3252C464">
          <wp:simplePos x="0" y="0"/>
          <wp:positionH relativeFrom="column">
            <wp:posOffset>918845</wp:posOffset>
          </wp:positionH>
          <wp:positionV relativeFrom="paragraph">
            <wp:posOffset>-170180</wp:posOffset>
          </wp:positionV>
          <wp:extent cx="666750" cy="547370"/>
          <wp:effectExtent l="0" t="0" r="0" b="5080"/>
          <wp:wrapThrough wrapText="bothSides">
            <wp:wrapPolygon edited="0">
              <wp:start x="5554" y="0"/>
              <wp:lineTo x="0" y="3007"/>
              <wp:lineTo x="0" y="18042"/>
              <wp:lineTo x="5554" y="21049"/>
              <wp:lineTo x="15429" y="21049"/>
              <wp:lineTo x="20983" y="18042"/>
              <wp:lineTo x="20983" y="3007"/>
              <wp:lineTo x="15429" y="0"/>
              <wp:lineTo x="5554" y="0"/>
            </wp:wrapPolygon>
          </wp:wrapThrough>
          <wp:docPr id="854745100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A0851">
      <w:rPr>
        <w:b/>
        <w:i/>
        <w:noProof/>
        <w:spacing w:val="81"/>
        <w:position w:val="18"/>
        <w:sz w:val="20"/>
      </w:rPr>
      <w:drawing>
        <wp:anchor distT="0" distB="0" distL="114300" distR="114300" simplePos="0" relativeHeight="251661312" behindDoc="0" locked="0" layoutInCell="1" allowOverlap="1" wp14:anchorId="2C45011A" wp14:editId="6E4814F0">
          <wp:simplePos x="0" y="0"/>
          <wp:positionH relativeFrom="column">
            <wp:posOffset>-183515</wp:posOffset>
          </wp:positionH>
          <wp:positionV relativeFrom="paragraph">
            <wp:posOffset>-40005</wp:posOffset>
          </wp:positionV>
          <wp:extent cx="1045210" cy="361950"/>
          <wp:effectExtent l="0" t="0" r="2540" b="0"/>
          <wp:wrapSquare wrapText="bothSides"/>
          <wp:docPr id="110064796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0851">
      <w:rPr>
        <w:b/>
        <w:i/>
        <w:noProof/>
        <w:spacing w:val="91"/>
        <w:position w:val="12"/>
        <w:sz w:val="20"/>
      </w:rPr>
      <w:drawing>
        <wp:anchor distT="0" distB="0" distL="114300" distR="114300" simplePos="0" relativeHeight="251662336" behindDoc="0" locked="0" layoutInCell="1" allowOverlap="1" wp14:anchorId="5E583ADD" wp14:editId="79D71DE7">
          <wp:simplePos x="0" y="0"/>
          <wp:positionH relativeFrom="column">
            <wp:posOffset>-292100</wp:posOffset>
          </wp:positionH>
          <wp:positionV relativeFrom="paragraph">
            <wp:posOffset>-137160</wp:posOffset>
          </wp:positionV>
          <wp:extent cx="45085" cy="575945"/>
          <wp:effectExtent l="0" t="0" r="0" b="0"/>
          <wp:wrapSquare wrapText="bothSides"/>
          <wp:docPr id="104996461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851">
      <w:rPr>
        <w:b/>
        <w:i/>
        <w:noProof/>
        <w:spacing w:val="51"/>
        <w:position w:val="23"/>
        <w:sz w:val="20"/>
      </w:rPr>
      <w:drawing>
        <wp:anchor distT="0" distB="0" distL="114300" distR="114300" simplePos="0" relativeHeight="251663360" behindDoc="0" locked="0" layoutInCell="1" allowOverlap="1" wp14:anchorId="4CA31D28" wp14:editId="28A25349">
          <wp:simplePos x="0" y="0"/>
          <wp:positionH relativeFrom="column">
            <wp:posOffset>1851317</wp:posOffset>
          </wp:positionH>
          <wp:positionV relativeFrom="paragraph">
            <wp:posOffset>-169545</wp:posOffset>
          </wp:positionV>
          <wp:extent cx="1474470" cy="396875"/>
          <wp:effectExtent l="0" t="0" r="0" b="3175"/>
          <wp:wrapThrough wrapText="bothSides">
            <wp:wrapPolygon edited="0">
              <wp:start x="0" y="0"/>
              <wp:lineTo x="0" y="20736"/>
              <wp:lineTo x="5302" y="20736"/>
              <wp:lineTo x="10605" y="16589"/>
              <wp:lineTo x="21209" y="10368"/>
              <wp:lineTo x="21209" y="0"/>
              <wp:lineTo x="0" y="0"/>
            </wp:wrapPolygon>
          </wp:wrapThrough>
          <wp:docPr id="182640360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47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851">
      <w:rPr>
        <w:b/>
        <w:i/>
        <w:noProof/>
        <w:sz w:val="20"/>
      </w:rPr>
      <w:drawing>
        <wp:anchor distT="0" distB="0" distL="114300" distR="114300" simplePos="0" relativeHeight="251660288" behindDoc="0" locked="0" layoutInCell="1" allowOverlap="1" wp14:anchorId="7661E37E" wp14:editId="24616005">
          <wp:simplePos x="0" y="0"/>
          <wp:positionH relativeFrom="margin">
            <wp:posOffset>-932180</wp:posOffset>
          </wp:positionH>
          <wp:positionV relativeFrom="paragraph">
            <wp:posOffset>-137160</wp:posOffset>
          </wp:positionV>
          <wp:extent cx="558165" cy="642620"/>
          <wp:effectExtent l="0" t="0" r="0" b="5080"/>
          <wp:wrapThrough wrapText="bothSides">
            <wp:wrapPolygon edited="0">
              <wp:start x="2212" y="0"/>
              <wp:lineTo x="0" y="1921"/>
              <wp:lineTo x="0" y="17289"/>
              <wp:lineTo x="2949" y="20490"/>
              <wp:lineTo x="4423" y="21130"/>
              <wp:lineTo x="16218" y="21130"/>
              <wp:lineTo x="17693" y="20490"/>
              <wp:lineTo x="20642" y="17289"/>
              <wp:lineTo x="20642" y="3842"/>
              <wp:lineTo x="17693" y="0"/>
              <wp:lineTo x="2212" y="0"/>
            </wp:wrapPolygon>
          </wp:wrapThrough>
          <wp:docPr id="173473465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65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851">
      <w:rPr>
        <w:rFonts w:ascii="Century Gothic" w:hAnsi="Century Gothic"/>
        <w:noProof/>
        <w:sz w:val="20"/>
        <w:szCs w:val="20"/>
      </w:rPr>
      <w:t>|</w:t>
    </w:r>
  </w:p>
  <w:p w14:paraId="4D358DD5" w14:textId="046A3F02" w:rsidR="0082549C" w:rsidRDefault="00DA0851" w:rsidP="008B1C58">
    <w:pPr>
      <w:jc w:val="center"/>
      <w:rPr>
        <w:rFonts w:ascii="Times New Roman"/>
        <w:noProof/>
        <w:sz w:val="17"/>
      </w:rPr>
    </w:pPr>
    <w:r w:rsidRPr="00BE7DD1"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 xml:space="preserve">"2025, Bicentenario </w:t>
    </w:r>
    <w:r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>d</w:t>
    </w:r>
    <w:r w:rsidRPr="00BE7DD1"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 xml:space="preserve">e </w:t>
    </w:r>
    <w:r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>l</w:t>
    </w:r>
    <w:r w:rsidRPr="00BE7DD1"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 xml:space="preserve">a Primera Constitución Política </w:t>
    </w:r>
    <w:r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>d</w:t>
    </w:r>
    <w:r w:rsidRPr="00BE7DD1"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 xml:space="preserve">el Estado Libre </w:t>
    </w:r>
    <w:r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>y</w:t>
    </w:r>
    <w:r w:rsidRPr="00BE7DD1"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 xml:space="preserve"> Soberano </w:t>
    </w:r>
    <w:r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>d</w:t>
    </w:r>
    <w:r w:rsidRPr="00BE7DD1">
      <w:rPr>
        <w:rFonts w:ascii="RNS Camelia Bold" w:eastAsia="Calibri" w:hAnsi="RNS Camelia Bold"/>
        <w:b/>
        <w:bCs/>
        <w:i/>
        <w:iCs/>
        <w:color w:val="660033"/>
        <w:kern w:val="24"/>
        <w:sz w:val="17"/>
        <w:szCs w:val="17"/>
      </w:rPr>
      <w:t>e Oaxaca."</w:t>
    </w:r>
    <w:bookmarkEnd w:id="1"/>
    <w:r w:rsidRPr="00515471">
      <w:rPr>
        <w:rFonts w:ascii="Times New Roman"/>
        <w:noProof/>
        <w:sz w:val="17"/>
      </w:rPr>
      <w:t xml:space="preserve"> </w:t>
    </w:r>
  </w:p>
  <w:p w14:paraId="3C3B830A" w14:textId="77777777" w:rsidR="00301B06" w:rsidRPr="00301B06" w:rsidRDefault="00301B06" w:rsidP="00301B06">
    <w:pPr>
      <w:pStyle w:val="Sinespaciado"/>
      <w:jc w:val="center"/>
      <w:rPr>
        <w:rFonts w:ascii="Century Gothic" w:hAnsi="Century Gothic"/>
        <w:b/>
        <w:bCs/>
      </w:rPr>
    </w:pPr>
    <w:r w:rsidRPr="00301B06">
      <w:rPr>
        <w:rFonts w:ascii="Century Gothic" w:hAnsi="Century Gothic"/>
        <w:b/>
        <w:bCs/>
      </w:rPr>
      <w:t>SECRETARÍA PARTICULAR.</w:t>
    </w:r>
  </w:p>
  <w:p w14:paraId="521EE83B" w14:textId="77777777" w:rsidR="00301B06" w:rsidRPr="00301B06" w:rsidRDefault="00301B06" w:rsidP="00301B06">
    <w:pPr>
      <w:pStyle w:val="Sinespaciado"/>
      <w:jc w:val="center"/>
      <w:rPr>
        <w:rFonts w:ascii="Century Gothic" w:hAnsi="Century Gothic"/>
        <w:b/>
        <w:bCs/>
      </w:rPr>
    </w:pPr>
    <w:r w:rsidRPr="00301B06">
      <w:rPr>
        <w:rFonts w:ascii="Century Gothic" w:hAnsi="Century Gothic"/>
        <w:b/>
        <w:bCs/>
      </w:rPr>
      <w:t>AVISO DE PRIVACIDAD SIMPLIFICADO.</w:t>
    </w:r>
  </w:p>
  <w:p w14:paraId="06BFF1DC" w14:textId="77777777" w:rsidR="00301B06" w:rsidRPr="00046193" w:rsidRDefault="00301B06" w:rsidP="00301B06">
    <w:pPr>
      <w:pStyle w:val="Sinespaciado"/>
      <w:jc w:val="center"/>
      <w:rPr>
        <w:rFonts w:ascii="Montserrat Light" w:hAnsi="Montserrat Light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06"/>
    <w:rsid w:val="00091926"/>
    <w:rsid w:val="000E3383"/>
    <w:rsid w:val="00301B06"/>
    <w:rsid w:val="003F460F"/>
    <w:rsid w:val="00534DA5"/>
    <w:rsid w:val="006511A3"/>
    <w:rsid w:val="0082549C"/>
    <w:rsid w:val="0092367D"/>
    <w:rsid w:val="009B43CA"/>
    <w:rsid w:val="009D22EC"/>
    <w:rsid w:val="009E0C40"/>
    <w:rsid w:val="00B52C38"/>
    <w:rsid w:val="00C9191E"/>
    <w:rsid w:val="00D10584"/>
    <w:rsid w:val="00DA0851"/>
    <w:rsid w:val="00E4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4CC27"/>
  <w15:chartTrackingRefBased/>
  <w15:docId w15:val="{D893D0EB-E24E-4661-B2E7-16DC0CAB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01B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1B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1B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1B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1B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1B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1B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1B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1B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1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1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1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1B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1B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1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1B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1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1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1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1B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1B0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01B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1B06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01B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1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1B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1B0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1B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B06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01B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B06"/>
    <w:rPr>
      <w:sz w:val="22"/>
      <w:szCs w:val="22"/>
    </w:rPr>
  </w:style>
  <w:style w:type="table" w:styleId="Tablaconcuadrcula">
    <w:name w:val="Table Grid"/>
    <w:basedOn w:val="Tablanormal"/>
    <w:uiPriority w:val="39"/>
    <w:rsid w:val="00301B06"/>
    <w:pPr>
      <w:spacing w:after="0" w:line="240" w:lineRule="auto"/>
    </w:pPr>
    <w:rPr>
      <w:rFonts w:eastAsiaTheme="minorEastAsia"/>
      <w:kern w:val="0"/>
      <w:sz w:val="22"/>
      <w:szCs w:val="22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1B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1B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1B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1B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1B0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1B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1B06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uiPriority w:val="99"/>
    <w:qFormat/>
    <w:rsid w:val="00301B06"/>
    <w:pPr>
      <w:widowControl w:val="0"/>
      <w:autoSpaceDE w:val="0"/>
      <w:autoSpaceDN w:val="0"/>
      <w:spacing w:before="120" w:after="120" w:line="276" w:lineRule="auto"/>
      <w:jc w:val="both"/>
    </w:pPr>
    <w:rPr>
      <w:rFonts w:ascii="Century Gothic" w:eastAsia="Calibri" w:hAnsi="Century Gothic" w:cs="Arial"/>
      <w:kern w:val="0"/>
      <w:sz w:val="24"/>
      <w:szCs w:val="24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301B06"/>
    <w:rPr>
      <w:rFonts w:ascii="Century Gothic" w:eastAsia="Calibri" w:hAnsi="Century Gothic" w:cs="Arial"/>
      <w:kern w:val="0"/>
      <w14:ligatures w14:val="none"/>
    </w:rPr>
  </w:style>
  <w:style w:type="table" w:customStyle="1" w:styleId="Tablaconcuadrcula1">
    <w:name w:val="Tabla con cuadrícula1"/>
    <w:basedOn w:val="Tablanormal"/>
    <w:uiPriority w:val="59"/>
    <w:qFormat/>
    <w:rsid w:val="00301B06"/>
    <w:pPr>
      <w:spacing w:after="0" w:line="240" w:lineRule="auto"/>
    </w:pPr>
    <w:rPr>
      <w:rFonts w:ascii="Aptos" w:eastAsia="Aptos" w:hAnsi="Aptos" w:cs="SimSu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Fuentedeprrafopredeter"/>
    <w:rsid w:val="00301B06"/>
  </w:style>
  <w:style w:type="paragraph" w:styleId="Sinespaciado">
    <w:name w:val="No Spacing"/>
    <w:link w:val="SinespaciadoCar"/>
    <w:uiPriority w:val="1"/>
    <w:qFormat/>
    <w:rsid w:val="00301B06"/>
    <w:pPr>
      <w:spacing w:after="0" w:line="240" w:lineRule="auto"/>
    </w:pPr>
    <w:rPr>
      <w:kern w:val="0"/>
      <w:lang w:val="es-ES_tradnl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301B06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aviso-de-privacid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idad.transparencia@municipiodeoaxaca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taformadetransparencia.org.mx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PRESIDENCIA05</dc:creator>
  <cp:keywords/>
  <dc:description/>
  <cp:lastModifiedBy>transparencia02</cp:lastModifiedBy>
  <cp:revision>2</cp:revision>
  <dcterms:created xsi:type="dcterms:W3CDTF">2025-04-29T22:53:00Z</dcterms:created>
  <dcterms:modified xsi:type="dcterms:W3CDTF">2025-04-29T22:53:00Z</dcterms:modified>
</cp:coreProperties>
</file>